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8" w:rsidRPr="003338E2" w:rsidRDefault="00872DF5" w:rsidP="003338E2">
      <w:pPr>
        <w:autoSpaceDE w:val="0"/>
        <w:autoSpaceDN w:val="0"/>
        <w:adjustRightInd w:val="0"/>
        <w:ind w:left="0" w:firstLine="0"/>
        <w:rPr>
          <w:b/>
          <w:bCs/>
          <w:color w:val="006600"/>
          <w:sz w:val="28"/>
          <w:szCs w:val="28"/>
        </w:rPr>
      </w:pPr>
      <w:r w:rsidRPr="00872DF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81.15pt;margin-top:-4.45pt;width:444.75pt;height:22.9pt;z-index:25166131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" filled="f" stroked="f">
            <v:textbox>
              <w:txbxContent>
                <w:p w:rsidR="00AB3C48" w:rsidRPr="00F32B45" w:rsidRDefault="00AB3C48" w:rsidP="00AB3C48">
                  <w:pPr>
                    <w:ind w:left="0" w:firstLine="0"/>
                    <w:rPr>
                      <w:b/>
                      <w:color w:val="76923C" w:themeColor="accent3" w:themeShade="BF"/>
                    </w:rPr>
                  </w:pPr>
                  <w:proofErr w:type="spellStart"/>
                  <w:r>
                    <w:rPr>
                      <w:b/>
                      <w:bCs/>
                      <w:color w:val="006600"/>
                      <w:sz w:val="28"/>
                      <w:szCs w:val="28"/>
                    </w:rPr>
                    <w:t>C</w:t>
                  </w:r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>hương</w:t>
                  </w:r>
                  <w:proofErr w:type="spellEnd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>trình</w:t>
                  </w:r>
                  <w:proofErr w:type="spellEnd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>Đào</w:t>
                  </w:r>
                  <w:proofErr w:type="spellEnd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>tạo</w:t>
                  </w:r>
                  <w:proofErr w:type="spellEnd"/>
                  <w:r w:rsidRPr="00ED577A">
                    <w:rPr>
                      <w:b/>
                      <w:bCs/>
                      <w:color w:val="0066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AB3C48" w:rsidRDefault="00AB3C48" w:rsidP="00AB3C48">
      <w:pPr>
        <w:tabs>
          <w:tab w:val="left" w:pos="1075"/>
          <w:tab w:val="center" w:pos="4870"/>
        </w:tabs>
        <w:autoSpaceDE w:val="0"/>
        <w:autoSpaceDN w:val="0"/>
        <w:adjustRightInd w:val="0"/>
        <w:ind w:left="0" w:firstLine="0"/>
        <w:jc w:val="center"/>
        <w:rPr>
          <w:b/>
          <w:bCs/>
          <w:iCs/>
          <w:sz w:val="26"/>
          <w:szCs w:val="26"/>
        </w:rPr>
      </w:pPr>
    </w:p>
    <w:p w:rsidR="00181343" w:rsidRDefault="00181343" w:rsidP="00AB3C48">
      <w:pPr>
        <w:tabs>
          <w:tab w:val="left" w:pos="1075"/>
          <w:tab w:val="center" w:pos="4870"/>
        </w:tabs>
        <w:autoSpaceDE w:val="0"/>
        <w:autoSpaceDN w:val="0"/>
        <w:adjustRightInd w:val="0"/>
        <w:ind w:left="0" w:firstLine="0"/>
        <w:jc w:val="center"/>
        <w:rPr>
          <w:b/>
          <w:bCs/>
          <w:iCs/>
          <w:sz w:val="26"/>
          <w:szCs w:val="26"/>
        </w:rPr>
      </w:pPr>
    </w:p>
    <w:p w:rsidR="005A2FEB" w:rsidRDefault="00113A51" w:rsidP="00AB3C48">
      <w:pPr>
        <w:tabs>
          <w:tab w:val="left" w:pos="1075"/>
          <w:tab w:val="center" w:pos="4870"/>
        </w:tabs>
        <w:autoSpaceDE w:val="0"/>
        <w:autoSpaceDN w:val="0"/>
        <w:adjustRightInd w:val="0"/>
        <w:ind w:left="0" w:firstLine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KHÓA</w:t>
      </w:r>
      <w:r w:rsidR="00AB3C48">
        <w:rPr>
          <w:b/>
          <w:bCs/>
          <w:iCs/>
          <w:sz w:val="26"/>
          <w:szCs w:val="26"/>
        </w:rPr>
        <w:t xml:space="preserve"> HỌC: </w:t>
      </w:r>
      <w:r w:rsidR="007E5B47">
        <w:rPr>
          <w:b/>
          <w:bCs/>
          <w:iCs/>
          <w:sz w:val="26"/>
          <w:szCs w:val="26"/>
        </w:rPr>
        <w:t xml:space="preserve">XÂY DỰNG CÁC CHỈ SỐ ĐO LƯỜNG HIỆU QUẢ </w:t>
      </w:r>
    </w:p>
    <w:p w:rsidR="00AB3C48" w:rsidRDefault="003338E2" w:rsidP="00AB3C48">
      <w:pPr>
        <w:tabs>
          <w:tab w:val="left" w:pos="1075"/>
          <w:tab w:val="center" w:pos="4870"/>
        </w:tabs>
        <w:autoSpaceDE w:val="0"/>
        <w:autoSpaceDN w:val="0"/>
        <w:adjustRightInd w:val="0"/>
        <w:ind w:left="0" w:firstLine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(</w:t>
      </w:r>
      <w:r w:rsidR="00BE3922">
        <w:rPr>
          <w:b/>
          <w:bCs/>
          <w:iCs/>
          <w:sz w:val="26"/>
          <w:szCs w:val="26"/>
        </w:rPr>
        <w:t>2</w:t>
      </w:r>
      <w:r w:rsidR="00FB4452">
        <w:rPr>
          <w:b/>
          <w:bCs/>
          <w:iCs/>
          <w:sz w:val="26"/>
          <w:szCs w:val="26"/>
        </w:rPr>
        <w:t xml:space="preserve"> </w:t>
      </w:r>
      <w:proofErr w:type="spellStart"/>
      <w:r w:rsidR="00FB4452">
        <w:rPr>
          <w:b/>
          <w:bCs/>
          <w:iCs/>
          <w:sz w:val="26"/>
          <w:szCs w:val="26"/>
        </w:rPr>
        <w:t>ngày</w:t>
      </w:r>
      <w:proofErr w:type="spellEnd"/>
      <w:r>
        <w:rPr>
          <w:b/>
          <w:bCs/>
          <w:iCs/>
          <w:sz w:val="26"/>
          <w:szCs w:val="26"/>
        </w:rPr>
        <w:t>)</w:t>
      </w:r>
    </w:p>
    <w:p w:rsidR="009219D4" w:rsidRPr="00C667C8" w:rsidRDefault="009219D4" w:rsidP="00AB3C48">
      <w:pPr>
        <w:autoSpaceDE w:val="0"/>
        <w:autoSpaceDN w:val="0"/>
        <w:adjustRightInd w:val="0"/>
        <w:ind w:left="0" w:firstLine="0"/>
        <w:rPr>
          <w:rFonts w:asciiTheme="majorHAnsi" w:hAnsiTheme="majorHAnsi"/>
          <w:bCs/>
          <w:i/>
          <w:iCs/>
          <w:color w:val="800000"/>
          <w:sz w:val="22"/>
          <w:szCs w:val="22"/>
        </w:rPr>
      </w:pPr>
    </w:p>
    <w:p w:rsidR="00AB3C48" w:rsidRPr="00181343" w:rsidRDefault="003338E2" w:rsidP="00824822">
      <w:pPr>
        <w:spacing w:after="120"/>
        <w:ind w:left="0" w:firstLine="0"/>
        <w:rPr>
          <w:i/>
          <w:iCs/>
          <w:color w:val="4F6228" w:themeColor="accent3" w:themeShade="80"/>
        </w:rPr>
      </w:pPr>
      <w:r>
        <w:rPr>
          <w:b/>
          <w:bCs/>
          <w:color w:val="006600"/>
          <w:sz w:val="28"/>
          <w:szCs w:val="28"/>
        </w:rPr>
        <w:t>MỤC TIÊU</w:t>
      </w:r>
      <w:r w:rsidR="009219D4" w:rsidRPr="003338E2">
        <w:rPr>
          <w:bCs/>
          <w:i/>
          <w:iCs/>
          <w:color w:val="4F6228" w:themeColor="accent3" w:themeShade="80"/>
        </w:rPr>
        <w:t xml:space="preserve">  </w:t>
      </w:r>
      <w:r w:rsidR="009219D4" w:rsidRPr="003338E2">
        <w:rPr>
          <w:i/>
          <w:iCs/>
          <w:color w:val="4F6228" w:themeColor="accent3" w:themeShade="80"/>
        </w:rPr>
        <w:t xml:space="preserve"> </w:t>
      </w:r>
    </w:p>
    <w:p w:rsidR="007E5B47" w:rsidRDefault="007E5B47" w:rsidP="00D02BA2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(KPIs-key performance indicator)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KPIs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 w:rsidR="00BE3922">
        <w:rPr>
          <w:color w:val="000000"/>
        </w:rPr>
        <w:t>.</w:t>
      </w:r>
    </w:p>
    <w:p w:rsidR="007E5B47" w:rsidRDefault="007E5B47" w:rsidP="00D02BA2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giúp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dỏi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. </w:t>
      </w:r>
    </w:p>
    <w:p w:rsidR="007E5B47" w:rsidRDefault="007E5B47" w:rsidP="00D02BA2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KPIs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chí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>.</w:t>
      </w:r>
    </w:p>
    <w:p w:rsidR="007E5B47" w:rsidRDefault="007E5B47" w:rsidP="00D02BA2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riêng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riêng</w:t>
      </w:r>
      <w:proofErr w:type="spellEnd"/>
      <w:r>
        <w:rPr>
          <w:color w:val="000000"/>
        </w:rPr>
        <w:t xml:space="preserve">. Do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KPIs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>.</w:t>
      </w:r>
    </w:p>
    <w:p w:rsidR="00AB3C48" w:rsidRPr="00181343" w:rsidRDefault="003338E2" w:rsidP="00824822">
      <w:pPr>
        <w:spacing w:after="120"/>
        <w:ind w:left="0" w:firstLine="0"/>
        <w:rPr>
          <w:b/>
          <w:bCs/>
          <w:iCs/>
          <w:color w:val="4F6228" w:themeColor="accent3" w:themeShade="80"/>
        </w:rPr>
      </w:pPr>
      <w:r>
        <w:rPr>
          <w:b/>
          <w:bCs/>
          <w:color w:val="006600"/>
          <w:sz w:val="28"/>
          <w:szCs w:val="28"/>
        </w:rPr>
        <w:t>ĐỐI TƯỢNG HỌC VIÊN</w:t>
      </w:r>
      <w:r w:rsidR="009219D4" w:rsidRPr="003338E2">
        <w:rPr>
          <w:bCs/>
          <w:i/>
          <w:iCs/>
          <w:color w:val="4F6228" w:themeColor="accent3" w:themeShade="80"/>
        </w:rPr>
        <w:t xml:space="preserve"> </w:t>
      </w:r>
    </w:p>
    <w:p w:rsidR="009219D4" w:rsidRPr="00AB3C48" w:rsidRDefault="007E5B47" w:rsidP="003E53CE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</w:p>
    <w:p w:rsidR="009219D4" w:rsidRPr="00AB3C48" w:rsidRDefault="009219D4" w:rsidP="009219D4">
      <w:pPr>
        <w:autoSpaceDE w:val="0"/>
        <w:autoSpaceDN w:val="0"/>
        <w:adjustRightInd w:val="0"/>
        <w:rPr>
          <w:bCs/>
          <w:i/>
          <w:iCs/>
          <w:color w:val="800000"/>
        </w:rPr>
      </w:pPr>
    </w:p>
    <w:p w:rsidR="009219D4" w:rsidRPr="00181343" w:rsidRDefault="003338E2" w:rsidP="00824822">
      <w:pPr>
        <w:spacing w:after="120"/>
        <w:ind w:left="0" w:firstLine="0"/>
        <w:rPr>
          <w:b/>
          <w:bCs/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</w:rPr>
        <w:t>CHỦ ĐỀ HỌC</w:t>
      </w:r>
    </w:p>
    <w:p w:rsidR="00D02BA2" w:rsidRDefault="007E5B47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>.</w:t>
      </w:r>
    </w:p>
    <w:p w:rsidR="007E5B47" w:rsidRDefault="007E5B47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diện</w:t>
      </w:r>
      <w:proofErr w:type="spellEnd"/>
    </w:p>
    <w:p w:rsidR="00BE3922" w:rsidRDefault="007E5B47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lõi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.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(SOP - standard Operation Procedure)</w:t>
      </w:r>
    </w:p>
    <w:p w:rsidR="007E5B47" w:rsidRDefault="007E5B47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,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</w:p>
    <w:p w:rsidR="007E5B47" w:rsidRDefault="007E5B47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cross-function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</w:p>
    <w:p w:rsidR="007E5B47" w:rsidRDefault="007E5B47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KPTs (key performance target)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</w:p>
    <w:p w:rsidR="007E5B47" w:rsidRDefault="007E5B47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KPTs.</w:t>
      </w:r>
    </w:p>
    <w:p w:rsidR="007E5B47" w:rsidRDefault="007E5B47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>.</w:t>
      </w:r>
    </w:p>
    <w:p w:rsidR="007E5B47" w:rsidRDefault="007E5B47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KPIs </w:t>
      </w:r>
    </w:p>
    <w:p w:rsidR="00BE3922" w:rsidRDefault="007E5B47" w:rsidP="00D02BA2">
      <w:pPr>
        <w:numPr>
          <w:ilvl w:val="0"/>
          <w:numId w:val="14"/>
        </w:numPr>
        <w:spacing w:line="360" w:lineRule="auto"/>
        <w:ind w:hanging="357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lầm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KPIs</w:t>
      </w:r>
    </w:p>
    <w:p w:rsidR="003E53CE" w:rsidRPr="00181343" w:rsidRDefault="003338E2" w:rsidP="00824822">
      <w:pPr>
        <w:spacing w:after="120"/>
        <w:ind w:left="0" w:firstLine="0"/>
        <w:rPr>
          <w:b/>
          <w:bCs/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</w:rPr>
        <w:t>PHƯƠNG PHÁP ĐÀO TẠO</w:t>
      </w:r>
    </w:p>
    <w:p w:rsidR="00AC51AC" w:rsidRDefault="00BE3922" w:rsidP="003E53CE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Chia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nhóm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nhóm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 xml:space="preserve"> </w:t>
      </w:r>
      <w:r w:rsidR="007E5B47">
        <w:rPr>
          <w:color w:val="000000"/>
        </w:rPr>
        <w:t xml:space="preserve">1 </w:t>
      </w:r>
      <w:proofErr w:type="spellStart"/>
      <w:r w:rsidR="007E5B47">
        <w:rPr>
          <w:color w:val="000000"/>
        </w:rPr>
        <w:t>quá</w:t>
      </w:r>
      <w:proofErr w:type="spellEnd"/>
      <w:r w:rsidR="007E5B47">
        <w:rPr>
          <w:color w:val="000000"/>
        </w:rPr>
        <w:t xml:space="preserve"> </w:t>
      </w:r>
      <w:proofErr w:type="spellStart"/>
      <w:r w:rsidR="007E5B47">
        <w:rPr>
          <w:color w:val="000000"/>
        </w:rPr>
        <w:t>trình</w:t>
      </w:r>
      <w:proofErr w:type="spellEnd"/>
      <w:r w:rsidR="007E5B47">
        <w:rPr>
          <w:color w:val="000000"/>
        </w:rPr>
        <w:t xml:space="preserve"> </w:t>
      </w:r>
      <w:proofErr w:type="spellStart"/>
      <w:r w:rsidR="007E5B47">
        <w:rPr>
          <w:color w:val="000000"/>
        </w:rPr>
        <w:t>công</w:t>
      </w:r>
      <w:proofErr w:type="spellEnd"/>
      <w:r w:rsidR="007E5B47">
        <w:rPr>
          <w:color w:val="000000"/>
        </w:rPr>
        <w:t xml:space="preserve"> </w:t>
      </w:r>
      <w:proofErr w:type="spellStart"/>
      <w:r w:rsidR="007E5B47">
        <w:rPr>
          <w:color w:val="000000"/>
        </w:rPr>
        <w:t>việc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Giáo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 w:rsidR="007E5B47">
        <w:rPr>
          <w:color w:val="000000"/>
        </w:rPr>
        <w:t xml:space="preserve"> </w:t>
      </w:r>
      <w:proofErr w:type="spellStart"/>
      <w:r w:rsidR="007E5B47">
        <w:rPr>
          <w:color w:val="000000"/>
        </w:rPr>
        <w:t>phân</w:t>
      </w:r>
      <w:proofErr w:type="spellEnd"/>
      <w:r w:rsidR="007E5B47">
        <w:rPr>
          <w:color w:val="000000"/>
        </w:rPr>
        <w:t xml:space="preserve"> </w:t>
      </w:r>
      <w:proofErr w:type="spellStart"/>
      <w:r w:rsidR="007E5B47">
        <w:rPr>
          <w:color w:val="000000"/>
        </w:rPr>
        <w:t>tích</w:t>
      </w:r>
      <w:proofErr w:type="spellEnd"/>
      <w:r w:rsidR="007E5B47">
        <w:rPr>
          <w:color w:val="000000"/>
        </w:rPr>
        <w:t xml:space="preserve"> </w:t>
      </w:r>
      <w:proofErr w:type="spellStart"/>
      <w:r w:rsidR="007E5B47">
        <w:rPr>
          <w:color w:val="000000"/>
        </w:rPr>
        <w:t>và</w:t>
      </w:r>
      <w:proofErr w:type="spellEnd"/>
      <w:r w:rsidR="007E5B47">
        <w:rPr>
          <w:color w:val="000000"/>
        </w:rPr>
        <w:t xml:space="preserve"> </w:t>
      </w:r>
      <w:proofErr w:type="spellStart"/>
      <w:r w:rsidR="007E5B47">
        <w:rPr>
          <w:color w:val="000000"/>
        </w:rPr>
        <w:t>xây</w:t>
      </w:r>
      <w:proofErr w:type="spellEnd"/>
      <w:r w:rsidR="007E5B47">
        <w:rPr>
          <w:color w:val="000000"/>
        </w:rPr>
        <w:t xml:space="preserve"> </w:t>
      </w:r>
      <w:proofErr w:type="spellStart"/>
      <w:r w:rsidR="007E5B47">
        <w:rPr>
          <w:color w:val="000000"/>
        </w:rPr>
        <w:t>dựng</w:t>
      </w:r>
      <w:proofErr w:type="spellEnd"/>
      <w:r w:rsidR="007E5B47">
        <w:rPr>
          <w:color w:val="000000"/>
        </w:rPr>
        <w:t xml:space="preserve"> KPIs</w:t>
      </w:r>
      <w:r>
        <w:rPr>
          <w:color w:val="000000"/>
        </w:rPr>
        <w:t>.</w:t>
      </w:r>
    </w:p>
    <w:p w:rsidR="00BE3922" w:rsidRDefault="00BE3922" w:rsidP="003E53CE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Dựa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 w:rsidR="007E5B47">
        <w:rPr>
          <w:color w:val="000000"/>
        </w:rPr>
        <w:t>xây</w:t>
      </w:r>
      <w:proofErr w:type="spellEnd"/>
      <w:r w:rsidR="007E5B47">
        <w:rPr>
          <w:color w:val="000000"/>
        </w:rPr>
        <w:t xml:space="preserve"> </w:t>
      </w:r>
      <w:proofErr w:type="spellStart"/>
      <w:r w:rsidR="007E5B47">
        <w:rPr>
          <w:color w:val="000000"/>
        </w:rPr>
        <w:t>dựng</w:t>
      </w:r>
      <w:proofErr w:type="spellEnd"/>
      <w:r w:rsidR="007E5B47"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>.</w:t>
      </w:r>
    </w:p>
    <w:p w:rsidR="00BE3922" w:rsidRDefault="00BE3922" w:rsidP="003E53CE">
      <w:pPr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proofErr w:type="spellStart"/>
      <w:r>
        <w:rPr>
          <w:color w:val="000000"/>
        </w:rPr>
        <w:t>Khóa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. </w:t>
      </w:r>
    </w:p>
    <w:sectPr w:rsidR="00BE3922" w:rsidSect="003338E2">
      <w:type w:val="continuous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99"/>
    <w:multiLevelType w:val="hybridMultilevel"/>
    <w:tmpl w:val="9C446462"/>
    <w:lvl w:ilvl="0" w:tplc="8D961D7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5836"/>
    <w:multiLevelType w:val="hybridMultilevel"/>
    <w:tmpl w:val="BABA1002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">
    <w:nsid w:val="1A137D2C"/>
    <w:multiLevelType w:val="hybridMultilevel"/>
    <w:tmpl w:val="C7DA9416"/>
    <w:lvl w:ilvl="0" w:tplc="4DF28B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F2B03"/>
    <w:multiLevelType w:val="hybridMultilevel"/>
    <w:tmpl w:val="64187574"/>
    <w:lvl w:ilvl="0" w:tplc="B180F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4A6"/>
    <w:multiLevelType w:val="hybridMultilevel"/>
    <w:tmpl w:val="CCE86AE4"/>
    <w:lvl w:ilvl="0" w:tplc="C3808B8A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13CA"/>
    <w:multiLevelType w:val="hybridMultilevel"/>
    <w:tmpl w:val="C9A456C4"/>
    <w:lvl w:ilvl="0" w:tplc="20F007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4F6228" w:themeColor="accent3" w:themeShade="80"/>
        <w:u w:val="none"/>
      </w:rPr>
    </w:lvl>
    <w:lvl w:ilvl="1" w:tplc="E3EEA2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91375"/>
    <w:multiLevelType w:val="hybridMultilevel"/>
    <w:tmpl w:val="6BE6C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836F7"/>
    <w:multiLevelType w:val="hybridMultilevel"/>
    <w:tmpl w:val="FFB2E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07077"/>
    <w:multiLevelType w:val="hybridMultilevel"/>
    <w:tmpl w:val="1E1A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6022B"/>
    <w:multiLevelType w:val="hybridMultilevel"/>
    <w:tmpl w:val="CBE6B8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973E36"/>
    <w:multiLevelType w:val="hybridMultilevel"/>
    <w:tmpl w:val="FFB2E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40114"/>
    <w:multiLevelType w:val="hybridMultilevel"/>
    <w:tmpl w:val="9230DAF2"/>
    <w:lvl w:ilvl="0" w:tplc="3EDE1DE0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5EA9"/>
    <w:multiLevelType w:val="hybridMultilevel"/>
    <w:tmpl w:val="6DE687A2"/>
    <w:lvl w:ilvl="0" w:tplc="042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60A440EF"/>
    <w:multiLevelType w:val="hybridMultilevel"/>
    <w:tmpl w:val="FFB2E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C0076"/>
    <w:multiLevelType w:val="hybridMultilevel"/>
    <w:tmpl w:val="91E8DA26"/>
    <w:lvl w:ilvl="0" w:tplc="B6DA3E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66B0E"/>
    <w:multiLevelType w:val="hybridMultilevel"/>
    <w:tmpl w:val="96FCEA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2E190A"/>
    <w:multiLevelType w:val="hybridMultilevel"/>
    <w:tmpl w:val="4368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2386E"/>
    <w:multiLevelType w:val="hybridMultilevel"/>
    <w:tmpl w:val="0816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C3A97"/>
    <w:multiLevelType w:val="hybridMultilevel"/>
    <w:tmpl w:val="FFB2E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F773F"/>
    <w:multiLevelType w:val="hybridMultilevel"/>
    <w:tmpl w:val="1F36D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2"/>
  </w:num>
  <w:num w:numId="5">
    <w:abstractNumId w:val="14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6"/>
  </w:num>
  <w:num w:numId="18">
    <w:abstractNumId w:val="7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219D4"/>
    <w:rsid w:val="00001544"/>
    <w:rsid w:val="0001468B"/>
    <w:rsid w:val="0002041B"/>
    <w:rsid w:val="0007359E"/>
    <w:rsid w:val="000D4688"/>
    <w:rsid w:val="00113A51"/>
    <w:rsid w:val="00122EC1"/>
    <w:rsid w:val="00180074"/>
    <w:rsid w:val="00181343"/>
    <w:rsid w:val="00201818"/>
    <w:rsid w:val="003338E2"/>
    <w:rsid w:val="003E53CE"/>
    <w:rsid w:val="00474750"/>
    <w:rsid w:val="004E0DA6"/>
    <w:rsid w:val="004E5C89"/>
    <w:rsid w:val="00526261"/>
    <w:rsid w:val="005A2FEB"/>
    <w:rsid w:val="005B6B59"/>
    <w:rsid w:val="00653085"/>
    <w:rsid w:val="0067300E"/>
    <w:rsid w:val="0070536E"/>
    <w:rsid w:val="00772A34"/>
    <w:rsid w:val="0078617B"/>
    <w:rsid w:val="007D519E"/>
    <w:rsid w:val="007E5B47"/>
    <w:rsid w:val="00802988"/>
    <w:rsid w:val="00824822"/>
    <w:rsid w:val="0084220E"/>
    <w:rsid w:val="00863BD4"/>
    <w:rsid w:val="00872DF5"/>
    <w:rsid w:val="009219D4"/>
    <w:rsid w:val="009322B3"/>
    <w:rsid w:val="00956E59"/>
    <w:rsid w:val="009D3333"/>
    <w:rsid w:val="009F4756"/>
    <w:rsid w:val="00A42F79"/>
    <w:rsid w:val="00AB3C48"/>
    <w:rsid w:val="00AC51AC"/>
    <w:rsid w:val="00B53954"/>
    <w:rsid w:val="00BC1C47"/>
    <w:rsid w:val="00BE3922"/>
    <w:rsid w:val="00BF3193"/>
    <w:rsid w:val="00C17365"/>
    <w:rsid w:val="00D02BA2"/>
    <w:rsid w:val="00D511F9"/>
    <w:rsid w:val="00DA1B95"/>
    <w:rsid w:val="00E71F2D"/>
    <w:rsid w:val="00EA2D5B"/>
    <w:rsid w:val="00FB4452"/>
    <w:rsid w:val="00FE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D4"/>
    <w:pPr>
      <w:ind w:left="425" w:hanging="425"/>
      <w:jc w:val="both"/>
    </w:pPr>
    <w:rPr>
      <w:rFonts w:ascii="Times New Roman" w:eastAsia="Times New Roman" w:hAnsi="Times New Roman" w:cs="Times New Roman"/>
      <w:kern w:val="2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956E59"/>
    <w:pPr>
      <w:keepNext/>
      <w:ind w:left="0" w:firstLine="0"/>
      <w:jc w:val="left"/>
      <w:outlineLvl w:val="5"/>
    </w:pPr>
    <w:rPr>
      <w:rFonts w:ascii="Arial" w:eastAsia="Arial Unicode MS" w:hAnsi="Arial" w:cs="Arial"/>
      <w:i/>
      <w:iCs/>
      <w:kern w:val="0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48"/>
    <w:pPr>
      <w:ind w:left="720"/>
      <w:contextualSpacing/>
    </w:pPr>
    <w:rPr>
      <w:rFonts w:cs="Angsana New"/>
      <w:szCs w:val="30"/>
    </w:rPr>
  </w:style>
  <w:style w:type="character" w:styleId="Hyperlink">
    <w:name w:val="Hyperlink"/>
    <w:basedOn w:val="DefaultParagraphFont"/>
    <w:uiPriority w:val="99"/>
    <w:unhideWhenUsed/>
    <w:rsid w:val="003E53CE"/>
    <w:rPr>
      <w:color w:val="0000FF" w:themeColor="hyperlink"/>
      <w:u w:val="single"/>
    </w:rPr>
  </w:style>
  <w:style w:type="paragraph" w:styleId="NormalWeb">
    <w:name w:val="Normal (Web)"/>
    <w:basedOn w:val="Normal"/>
    <w:rsid w:val="00D02BA2"/>
    <w:pPr>
      <w:spacing w:before="100" w:beforeAutospacing="1" w:after="100" w:afterAutospacing="1"/>
      <w:ind w:left="0" w:firstLine="0"/>
      <w:jc w:val="left"/>
    </w:pPr>
    <w:rPr>
      <w:kern w:val="0"/>
      <w:lang w:bidi="ar-SA"/>
    </w:rPr>
  </w:style>
  <w:style w:type="character" w:customStyle="1" w:styleId="Heading6Char">
    <w:name w:val="Heading 6 Char"/>
    <w:basedOn w:val="DefaultParagraphFont"/>
    <w:link w:val="Heading6"/>
    <w:rsid w:val="00956E59"/>
    <w:rPr>
      <w:rFonts w:ascii="Arial" w:eastAsia="Arial Unicode MS" w:hAnsi="Arial" w:cs="Arial"/>
      <w:i/>
      <w:iCs/>
      <w:sz w:val="20"/>
      <w:szCs w:val="20"/>
      <w:lang w:val="en-GB"/>
    </w:rPr>
  </w:style>
  <w:style w:type="character" w:styleId="Strong">
    <w:name w:val="Strong"/>
    <w:qFormat/>
    <w:rsid w:val="00956E59"/>
    <w:rPr>
      <w:b/>
      <w:bCs/>
    </w:rPr>
  </w:style>
  <w:style w:type="paragraph" w:styleId="BodyText2">
    <w:name w:val="Body Text 2"/>
    <w:basedOn w:val="Normal"/>
    <w:link w:val="BodyText2Char"/>
    <w:rsid w:val="00956E59"/>
    <w:pPr>
      <w:spacing w:after="120" w:line="480" w:lineRule="auto"/>
      <w:ind w:left="0" w:firstLine="0"/>
      <w:jc w:val="left"/>
    </w:pPr>
    <w:rPr>
      <w:rFonts w:eastAsia="Batang"/>
      <w:kern w:val="0"/>
      <w:lang w:eastAsia="ko-KR" w:bidi="ar-SA"/>
    </w:rPr>
  </w:style>
  <w:style w:type="character" w:customStyle="1" w:styleId="BodyText2Char">
    <w:name w:val="Body Text 2 Char"/>
    <w:basedOn w:val="DefaultParagraphFont"/>
    <w:link w:val="BodyText2"/>
    <w:rsid w:val="00956E59"/>
    <w:rPr>
      <w:rFonts w:ascii="Times New Roman" w:eastAsia="Batang" w:hAnsi="Times New Roman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D4"/>
    <w:pPr>
      <w:ind w:left="425" w:hanging="425"/>
      <w:jc w:val="both"/>
    </w:pPr>
    <w:rPr>
      <w:rFonts w:ascii="Times New Roman" w:eastAsia="Times New Roman" w:hAnsi="Times New Roman" w:cs="Times New Roman"/>
      <w:kern w:val="2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956E59"/>
    <w:pPr>
      <w:keepNext/>
      <w:ind w:left="0" w:firstLine="0"/>
      <w:jc w:val="left"/>
      <w:outlineLvl w:val="5"/>
    </w:pPr>
    <w:rPr>
      <w:rFonts w:ascii="Arial" w:eastAsia="Arial Unicode MS" w:hAnsi="Arial" w:cs="Arial"/>
      <w:i/>
      <w:iCs/>
      <w:kern w:val="0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48"/>
    <w:pPr>
      <w:ind w:left="720"/>
      <w:contextualSpacing/>
    </w:pPr>
    <w:rPr>
      <w:rFonts w:cs="Angsana New"/>
      <w:szCs w:val="30"/>
    </w:rPr>
  </w:style>
  <w:style w:type="character" w:styleId="Hyperlink">
    <w:name w:val="Hyperlink"/>
    <w:basedOn w:val="DefaultParagraphFont"/>
    <w:uiPriority w:val="99"/>
    <w:unhideWhenUsed/>
    <w:rsid w:val="003E53CE"/>
    <w:rPr>
      <w:color w:val="0000FF" w:themeColor="hyperlink"/>
      <w:u w:val="single"/>
    </w:rPr>
  </w:style>
  <w:style w:type="paragraph" w:styleId="NormalWeb">
    <w:name w:val="Normal (Web)"/>
    <w:basedOn w:val="Normal"/>
    <w:rsid w:val="00D02BA2"/>
    <w:pPr>
      <w:spacing w:before="100" w:beforeAutospacing="1" w:after="100" w:afterAutospacing="1"/>
      <w:ind w:left="0" w:firstLine="0"/>
      <w:jc w:val="left"/>
    </w:pPr>
    <w:rPr>
      <w:kern w:val="0"/>
      <w:lang w:bidi="ar-SA"/>
    </w:rPr>
  </w:style>
  <w:style w:type="character" w:customStyle="1" w:styleId="Heading6Char">
    <w:name w:val="Heading 6 Char"/>
    <w:basedOn w:val="DefaultParagraphFont"/>
    <w:link w:val="Heading6"/>
    <w:rsid w:val="00956E59"/>
    <w:rPr>
      <w:rFonts w:ascii="Arial" w:eastAsia="Arial Unicode MS" w:hAnsi="Arial" w:cs="Arial"/>
      <w:i/>
      <w:iCs/>
      <w:sz w:val="20"/>
      <w:szCs w:val="20"/>
      <w:lang w:val="en-GB"/>
    </w:rPr>
  </w:style>
  <w:style w:type="character" w:styleId="Strong">
    <w:name w:val="Strong"/>
    <w:qFormat/>
    <w:rsid w:val="00956E59"/>
    <w:rPr>
      <w:b/>
      <w:bCs/>
    </w:rPr>
  </w:style>
  <w:style w:type="paragraph" w:styleId="BodyText2">
    <w:name w:val="Body Text 2"/>
    <w:basedOn w:val="Normal"/>
    <w:link w:val="BodyText2Char"/>
    <w:rsid w:val="00956E59"/>
    <w:pPr>
      <w:spacing w:after="120" w:line="480" w:lineRule="auto"/>
      <w:ind w:left="0" w:firstLine="0"/>
      <w:jc w:val="left"/>
    </w:pPr>
    <w:rPr>
      <w:rFonts w:eastAsia="Batang"/>
      <w:kern w:val="0"/>
      <w:lang w:eastAsia="ko-KR" w:bidi="ar-SA"/>
    </w:rPr>
  </w:style>
  <w:style w:type="character" w:customStyle="1" w:styleId="BodyText2Char">
    <w:name w:val="Body Text 2 Char"/>
    <w:basedOn w:val="DefaultParagraphFont"/>
    <w:link w:val="BodyText2"/>
    <w:rsid w:val="00956E59"/>
    <w:rPr>
      <w:rFonts w:ascii="Times New Roman" w:eastAsia="Batang" w:hAnsi="Times New Roman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AITVN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Bich Hoa</dc:creator>
  <cp:lastModifiedBy>Huynh Bao Tuan</cp:lastModifiedBy>
  <cp:revision>3</cp:revision>
  <cp:lastPrinted>2015-03-03T05:12:00Z</cp:lastPrinted>
  <dcterms:created xsi:type="dcterms:W3CDTF">2016-03-01T15:35:00Z</dcterms:created>
  <dcterms:modified xsi:type="dcterms:W3CDTF">2016-03-01T15:49:00Z</dcterms:modified>
</cp:coreProperties>
</file>